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</w:t>
      </w:r>
      <w:r>
        <w:rPr>
          <w:rFonts w:ascii="Times New Roman" w:eastAsia="Times New Roman" w:hAnsi="Times New Roman" w:cs="Times New Roman"/>
          <w:sz w:val="28"/>
          <w:szCs w:val="28"/>
        </w:rPr>
        <w:t>м государственного обвинителя-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межрайонного прокурора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адвоката </w:t>
      </w:r>
      <w:r>
        <w:rPr>
          <w:rStyle w:val="cat-FIOgrp-13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представившего удостоверение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1616 от 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ордер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6032 от </w:t>
      </w:r>
      <w:r>
        <w:rPr>
          <w:rStyle w:val="cat-Dategrp-7rplc-1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№1-3</w:t>
      </w:r>
      <w:r>
        <w:rPr>
          <w:rFonts w:ascii="Times New Roman" w:eastAsia="Times New Roman" w:hAnsi="Times New Roman" w:cs="Times New Roman"/>
          <w:sz w:val="28"/>
          <w:szCs w:val="28"/>
        </w:rPr>
        <w:t>-2806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left="1985"/>
        <w:jc w:val="both"/>
        <w:rPr>
          <w:sz w:val="28"/>
          <w:szCs w:val="28"/>
        </w:rPr>
      </w:pP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работающей в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продавцом, не замужней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еннообязанной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>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</w:rPr>
        <w:t>» ч.2 ст.115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3" w:right="40" w:firstLine="82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обвинительному </w:t>
      </w:r>
      <w:r>
        <w:rPr>
          <w:rFonts w:ascii="Times New Roman" w:eastAsia="Times New Roman" w:hAnsi="Times New Roman" w:cs="Times New Roman"/>
          <w:sz w:val="28"/>
          <w:szCs w:val="28"/>
        </w:rPr>
        <w:t>акту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вечернее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Timegrp-23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зале квартиры №2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этаже дома по адресу: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словесного конфликта с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возникшего на почве личных неприязненных отношений, с целью причинения физической боли и телесных повреждений последнему, взяла в правую руку кухонный нож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используя данный предмет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ышленно нанесла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кухонным ножом в область грудной клетки со стороны спины, в результате чего причинила последнему телесные повреждения в виде: раны задней поверхности левой половины грудной клетки в 5 </w:t>
      </w:r>
      <w:r>
        <w:rPr>
          <w:rFonts w:ascii="Times New Roman" w:eastAsia="Times New Roman" w:hAnsi="Times New Roman" w:cs="Times New Roman"/>
          <w:sz w:val="28"/>
          <w:szCs w:val="28"/>
        </w:rPr>
        <w:t>межреберье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образованием межмышечной гематомы заднебоковой поверхности левой половины грудной клетки в области широчайшей мышцы спины и эмфиземы мягких тканей, которые причинили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легкий вред здоровью </w:t>
      </w:r>
      <w:r>
        <w:rPr>
          <w:rFonts w:ascii="Times New Roman" w:eastAsia="Times New Roman" w:hAnsi="Times New Roman" w:cs="Times New Roman"/>
          <w:sz w:val="28"/>
          <w:szCs w:val="28"/>
        </w:rPr>
        <w:t>по признаку кратков</w:t>
      </w:r>
      <w:r>
        <w:rPr>
          <w:rFonts w:ascii="Times New Roman" w:eastAsia="Times New Roman" w:hAnsi="Times New Roman" w:cs="Times New Roman"/>
          <w:sz w:val="28"/>
          <w:szCs w:val="28"/>
        </w:rPr>
        <w:t>ременного расстройства здоровья.</w:t>
      </w:r>
    </w:p>
    <w:p>
      <w:pPr>
        <w:widowControl w:val="0"/>
        <w:spacing w:before="0" w:after="0"/>
        <w:ind w:right="40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предварительного расследования квалифицированы по </w:t>
      </w:r>
      <w:r>
        <w:rPr>
          <w:rFonts w:ascii="Times New Roman" w:eastAsia="Times New Roman" w:hAnsi="Times New Roman" w:cs="Times New Roman"/>
          <w:sz w:val="28"/>
          <w:szCs w:val="28"/>
        </w:rPr>
        <w:t>п.«в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ч.2 ст.115 УК РФ- умышленное причинение легкого вреда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вызвавшего кратковременное расстройство здоровья,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с применением предмета, используемого в качестве оружия.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ходатайство о прекращении уголовного дела в отношении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примирением сторон, поскол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ьку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вред,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 вместе проживают,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её содержании,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приобретала ему лекарственные препараты,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сила его извинений за содеянное, и он её простил.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выразил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согласие на прекращение уголовного дела,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раскаивается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она принесла потерпевшему свои извинения за содеянное, с потерпевшим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проживают, ведут общее хозяйство, </w:t>
      </w:r>
      <w:r>
        <w:rPr>
          <w:rFonts w:ascii="Times New Roman" w:eastAsia="Times New Roman" w:hAnsi="Times New Roman" w:cs="Times New Roman"/>
          <w:sz w:val="28"/>
          <w:szCs w:val="28"/>
        </w:rPr>
        <w:t>у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извинения за совершенное.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Последствия прекращения дела по </w:t>
      </w:r>
      <w:r>
        <w:rPr>
          <w:rFonts w:ascii="Times New Roman" w:eastAsia="Times New Roman" w:hAnsi="Times New Roman" w:cs="Times New Roman"/>
          <w:sz w:val="28"/>
          <w:szCs w:val="28"/>
        </w:rPr>
        <w:t>нереабилитирующему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основанию в связи с примирением сторон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просил прекратить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Style w:val="cat-FIOgrp-11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Обсудив заявленное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исследовав характеризующий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вправе прекратить уголовное преследование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ласно ст.76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Преступление, в совершении которого обвиняется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преступлением небольшой тяжести.</w:t>
      </w:r>
    </w:p>
    <w:p>
      <w:pPr>
        <w:spacing w:before="0" w:after="0"/>
        <w:ind w:left="11" w:firstLine="649"/>
        <w:jc w:val="both"/>
        <w:rPr>
          <w:sz w:val="28"/>
          <w:szCs w:val="28"/>
        </w:rPr>
      </w:pP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положительно, жалоб на поведение в быту </w:t>
      </w:r>
      <w:r>
        <w:rPr>
          <w:rFonts w:ascii="Times New Roman" w:eastAsia="Times New Roman" w:hAnsi="Times New Roman" w:cs="Times New Roman"/>
          <w:sz w:val="28"/>
          <w:szCs w:val="28"/>
        </w:rPr>
        <w:t>на неё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поступало, на учете у врача 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ихиатра и психиатра-нарколога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имеет постоянное место работы.</w:t>
      </w:r>
    </w:p>
    <w:p>
      <w:pPr>
        <w:spacing w:before="0" w:after="0"/>
        <w:ind w:firstLine="6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возместил</w:t>
      </w:r>
      <w:r>
        <w:rPr>
          <w:rFonts w:ascii="Times New Roman" w:eastAsia="Times New Roman" w:hAnsi="Times New Roman" w:cs="Times New Roman"/>
          <w:sz w:val="28"/>
          <w:szCs w:val="28"/>
        </w:rPr>
        <w:t>а потерпевшему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причиненный преступлением вред </w:t>
      </w:r>
      <w:r>
        <w:rPr>
          <w:rFonts w:ascii="Times New Roman" w:eastAsia="Times New Roman" w:hAnsi="Times New Roman" w:cs="Times New Roman"/>
          <w:sz w:val="28"/>
          <w:szCs w:val="28"/>
        </w:rPr>
        <w:t>путем принесения извинений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последствия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понятны, против прекращения уголовного дела по указанным основаниям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возражае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все установленные по делу обстоятельства в совокупности со сведениями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 принимая во внимание его отношение к содеянному, учитывая последовательную и д</w:t>
      </w:r>
      <w:r>
        <w:rPr>
          <w:rFonts w:ascii="Times New Roman" w:eastAsia="Times New Roman" w:hAnsi="Times New Roman" w:cs="Times New Roman"/>
          <w:sz w:val="28"/>
          <w:szCs w:val="28"/>
        </w:rPr>
        <w:t>обровольную позицию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в связи с примирением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пришел к выводу об удовлет</w:t>
      </w:r>
      <w:r>
        <w:rPr>
          <w:rFonts w:ascii="Times New Roman" w:eastAsia="Times New Roman" w:hAnsi="Times New Roman" w:cs="Times New Roman"/>
          <w:sz w:val="28"/>
          <w:szCs w:val="28"/>
        </w:rPr>
        <w:t>ворении ходатайства потерпевшего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постановления суда в законную силу: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черная футболка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подлежа</w:t>
      </w:r>
      <w:r>
        <w:rPr>
          <w:rFonts w:ascii="Times New Roman" w:eastAsia="Times New Roman" w:hAnsi="Times New Roman" w:cs="Times New Roman"/>
          <w:sz w:val="28"/>
          <w:szCs w:val="28"/>
        </w:rPr>
        <w:t>т уничтожению.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Избранная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мера процессуального принуждения в виде обязательства о явке должна быть отменена.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 в виде оплаты труда адвоката в ходе судебного заседания взысканию с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участие адвоката в силу </w:t>
      </w:r>
      <w:hyperlink r:id="rId4" w:anchor="/document/12125178/entry/510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п.7 ч.1 ст.51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УПК РФ является обязательным.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ст.ст.25, 254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рекратить уголовное дело в отношении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обвиняемой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ч.2 ст.115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основанию, предусмотренному ст.25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примирением сторон).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Отменить, избранную в отношении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 по делу после вступления постановления суда в законную силу: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черную футболку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в виде оплаты труда адвоката в ходе судебного заседания отнести на счет федерального бюджета.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может быть обжаловано в Ханты-Мансийский районный суд ч</w:t>
      </w:r>
      <w:r>
        <w:rPr>
          <w:rFonts w:ascii="Times New Roman" w:eastAsia="Times New Roman" w:hAnsi="Times New Roman" w:cs="Times New Roman"/>
          <w:sz w:val="28"/>
          <w:szCs w:val="28"/>
        </w:rPr>
        <w:t>ерез мирового судью в течение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его вынесения.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 лицо, уголовное дело в отношении которого прекращено,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приглашенными им самим или с его согласия другими лицами, либо защитником, участие которого подлежит обеспечению судом, а также вправе ходатайствовать о своем участии при рассмотрении дела в апелляционной инстанции.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3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398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PassportDatagrp-21rplc-13">
    <w:name w:val="cat-PassportData grp-2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0rplc-35">
    <w:name w:val="cat-FIO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7C054-AC9C-4E87-A570-72A62B3057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